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沈阳市浑南区卫生健康局</w:t>
      </w: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ascii="黑体" w:eastAsia="黑体"/>
          <w:sz w:val="32"/>
        </w:rPr>
      </w:pPr>
      <w:r>
        <w:rPr>
          <w:b/>
          <w:sz w:val="36"/>
        </w:rPr>
        <w:t>第一部分沈阳市浑南区卫生健康局概况</w:t>
      </w: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60"/>
        <w:rPr>
          <w:rFonts w:hint="default" w:ascii="仿宋_GB2312" w:eastAsia="仿宋_GB2312"/>
          <w:sz w:val="32"/>
        </w:rPr>
      </w:pPr>
      <w:r>
        <w:rPr>
          <w:rFonts w:ascii="仿宋_GB2312" w:eastAsia="仿宋_GB2312"/>
          <w:sz w:val="32"/>
        </w:rPr>
        <w:t>（一）</w:t>
      </w:r>
      <w:r>
        <w:rPr>
          <w:rFonts w:hint="eastAsia" w:ascii="仿宋_GB2312" w:eastAsia="仿宋_GB2312"/>
          <w:sz w:val="32"/>
          <w:lang w:eastAsia="zh-CN"/>
        </w:rPr>
        <w:t>贯彻执行</w:t>
      </w:r>
      <w:r>
        <w:rPr>
          <w:rFonts w:ascii="仿宋_GB2312" w:eastAsia="仿宋_GB2312"/>
          <w:sz w:val="32"/>
        </w:rPr>
        <w:t xml:space="preserve">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p>
    <w:p>
      <w:pPr>
        <w:pStyle w:val="6"/>
        <w:spacing w:line="560" w:lineRule="exact"/>
        <w:ind w:firstLine="660"/>
        <w:rPr>
          <w:rFonts w:hint="default" w:ascii="仿宋_GB2312" w:eastAsia="仿宋_GB2312"/>
          <w:sz w:val="32"/>
        </w:rPr>
      </w:pPr>
      <w:r>
        <w:rPr>
          <w:rFonts w:ascii="仿宋_GB2312" w:eastAsia="仿宋_GB2312"/>
          <w:sz w:val="32"/>
        </w:rPr>
        <w:t xml:space="preserve">（二)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p>
    <w:p>
      <w:pPr>
        <w:pStyle w:val="6"/>
        <w:spacing w:line="560" w:lineRule="exact"/>
        <w:ind w:firstLine="660"/>
        <w:rPr>
          <w:rFonts w:hint="default" w:ascii="仿宋_GB2312" w:eastAsia="仿宋_GB2312"/>
          <w:sz w:val="32"/>
        </w:rPr>
      </w:pPr>
      <w:r>
        <w:rPr>
          <w:rFonts w:ascii="仿宋_GB2312" w:eastAsia="仿宋_GB2312"/>
          <w:sz w:val="32"/>
        </w:rPr>
        <w:t>（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p>
    <w:p>
      <w:pPr>
        <w:pStyle w:val="6"/>
        <w:spacing w:line="560" w:lineRule="exact"/>
        <w:ind w:firstLine="660"/>
        <w:rPr>
          <w:rFonts w:hint="default" w:ascii="仿宋_GB2312" w:eastAsia="仿宋_GB2312"/>
          <w:sz w:val="32"/>
        </w:rPr>
      </w:pPr>
      <w:r>
        <w:rPr>
          <w:rFonts w:ascii="仿宋_GB2312" w:eastAsia="仿宋_GB2312"/>
          <w:sz w:val="32"/>
        </w:rPr>
        <w:t>(四〕受区政府委托承担卫生健康监督执法工作，制订本区</w:t>
      </w:r>
      <w:r>
        <w:rPr>
          <w:rFonts w:hint="eastAsia" w:ascii="仿宋_GB2312" w:eastAsia="仿宋_GB2312"/>
          <w:sz w:val="32"/>
          <w:lang w:eastAsia="zh-CN"/>
        </w:rPr>
        <w:t>卫生健康</w:t>
      </w:r>
      <w:r>
        <w:rPr>
          <w:rFonts w:ascii="仿宋_GB2312" w:eastAsia="仿宋_GB2312"/>
          <w:sz w:val="32"/>
        </w:rPr>
        <w:t>监督发展规划并组织实施，负责辖区内传染病防治、医疗机构、计划生育．生活饮用水、公共场所、学校卫生、职业卫生、放射卫生、消毒产品的监督执法工作，承担违反卫生法律法规行为的投诉举报的调查处理工作。</w:t>
      </w:r>
    </w:p>
    <w:p>
      <w:pPr>
        <w:pStyle w:val="6"/>
        <w:spacing w:line="560" w:lineRule="exact"/>
        <w:ind w:firstLine="660"/>
        <w:rPr>
          <w:rFonts w:hint="default" w:ascii="仿宋_GB2312" w:eastAsia="仿宋_GB2312"/>
          <w:sz w:val="32"/>
        </w:rPr>
      </w:pPr>
      <w:r>
        <w:rPr>
          <w:rFonts w:ascii="仿宋_GB2312" w:eastAsia="仿宋_GB2312"/>
          <w:sz w:val="32"/>
        </w:rPr>
        <w:t>(五）组纸协调落实应对人口老路化政策措施，负责推选老年使康服务体柔建设和医养结合工作。</w:t>
      </w:r>
    </w:p>
    <w:p>
      <w:pPr>
        <w:pStyle w:val="6"/>
        <w:spacing w:line="560" w:lineRule="exact"/>
        <w:ind w:firstLine="660"/>
        <w:rPr>
          <w:rFonts w:hint="default" w:ascii="仿宋_GB2312" w:eastAsia="仿宋_GB2312"/>
          <w:sz w:val="32"/>
        </w:rPr>
      </w:pPr>
      <w:r>
        <w:rPr>
          <w:rFonts w:ascii="仿宋_GB2312" w:eastAsia="仿宋_GB2312"/>
          <w:sz w:val="32"/>
        </w:rPr>
        <w:t>(六）组织实施国家药物政策和基本药物制度，开展药品使用监测、临床綜合评价和短缺药品预警。</w:t>
      </w:r>
    </w:p>
    <w:p>
      <w:pPr>
        <w:pStyle w:val="6"/>
        <w:spacing w:line="560" w:lineRule="exact"/>
        <w:ind w:firstLine="660"/>
        <w:rPr>
          <w:rFonts w:hint="default" w:ascii="仿宋_GB2312" w:eastAsia="仿宋_GB2312"/>
          <w:sz w:val="32"/>
        </w:rPr>
      </w:pPr>
      <w:r>
        <w:rPr>
          <w:rFonts w:ascii="仿宋_GB2312" w:eastAsia="仿宋_GB2312"/>
          <w:sz w:val="32"/>
        </w:rPr>
        <w:t>(七〕负责组织实施医疗机构，医疗服务行业管理办法，并监督落实情况，建立医疗服务评价和监督管理体系。</w:t>
      </w:r>
    </w:p>
    <w:p>
      <w:pPr>
        <w:pStyle w:val="6"/>
        <w:spacing w:line="560" w:lineRule="exact"/>
        <w:ind w:firstLine="660"/>
        <w:rPr>
          <w:rFonts w:hint="default" w:ascii="仿宋_GB2312" w:eastAsia="仿宋_GB2312"/>
          <w:sz w:val="32"/>
        </w:rPr>
      </w:pPr>
      <w:r>
        <w:rPr>
          <w:rFonts w:ascii="仿宋_GB2312" w:eastAsia="仿宋_GB2312"/>
          <w:sz w:val="32"/>
        </w:rPr>
        <w:t>(八) 负责计划生育管理和服务工作，开展人口监测预警，研究提出人口与家庭发展相关致第建议;贯彻落实计划生育政策。</w:t>
      </w:r>
    </w:p>
    <w:p>
      <w:pPr>
        <w:pStyle w:val="6"/>
        <w:spacing w:line="560" w:lineRule="exact"/>
        <w:ind w:firstLine="660"/>
        <w:rPr>
          <w:rFonts w:hint="default" w:ascii="仿宋_GB2312" w:eastAsia="仿宋_GB2312"/>
          <w:sz w:val="32"/>
        </w:rPr>
      </w:pPr>
      <w:r>
        <w:rPr>
          <w:rFonts w:ascii="仿宋_GB2312" w:eastAsia="仿宋_GB2312"/>
          <w:sz w:val="32"/>
        </w:rPr>
        <w:t>（九) 指导基层卫生健康工作，指导基层医疗卫生</w:t>
      </w:r>
      <w:bookmarkStart w:id="0" w:name="_GoBack"/>
      <w:bookmarkEnd w:id="0"/>
      <w:r>
        <w:rPr>
          <w:rFonts w:hint="eastAsia" w:ascii="仿宋_GB2312" w:eastAsia="仿宋_GB2312"/>
          <w:sz w:val="32"/>
          <w:lang w:eastAsia="zh-CN"/>
        </w:rPr>
        <w:t>服务态度</w:t>
      </w:r>
      <w:r>
        <w:rPr>
          <w:rFonts w:ascii="仿宋_GB2312" w:eastAsia="仿宋_GB2312"/>
          <w:sz w:val="32"/>
        </w:rPr>
        <w:t>和全科医生队伍建设。推进卫生健康科技创新发展，加强全科医生等急需紧缺专业人才培训。</w:t>
      </w:r>
    </w:p>
    <w:p>
      <w:pPr>
        <w:pStyle w:val="6"/>
        <w:spacing w:line="560" w:lineRule="exact"/>
        <w:ind w:firstLine="660"/>
        <w:rPr>
          <w:rFonts w:hint="default" w:ascii="仿宋_GB2312" w:eastAsia="仿宋_GB2312"/>
          <w:sz w:val="32"/>
        </w:rPr>
      </w:pPr>
      <w:r>
        <w:rPr>
          <w:rFonts w:ascii="仿宋_GB2312" w:eastAsia="仿宋_GB2312"/>
          <w:sz w:val="32"/>
        </w:rPr>
        <w:t>（十)组织你定全区中医药事业发展规划，负责各类中医医疗机构和中医医疗，预防保健、康复，护理及临床用药等监督管理，指导中医药教育，人才培养。</w:t>
      </w:r>
    </w:p>
    <w:p>
      <w:pPr>
        <w:pStyle w:val="6"/>
        <w:spacing w:line="560" w:lineRule="exact"/>
        <w:ind w:firstLine="660"/>
        <w:rPr>
          <w:rFonts w:hint="default" w:ascii="仿宋_GB2312" w:eastAsia="仿宋_GB2312"/>
          <w:sz w:val="32"/>
        </w:rPr>
      </w:pPr>
      <w:r>
        <w:rPr>
          <w:rFonts w:ascii="仿宋_GB2312" w:eastAsia="仿宋_GB2312"/>
          <w:sz w:val="32"/>
        </w:rPr>
        <w:t>（十一）指导全区卫生健康综合监督工作。</w:t>
      </w:r>
    </w:p>
    <w:p>
      <w:pPr>
        <w:pStyle w:val="6"/>
        <w:spacing w:line="560" w:lineRule="exact"/>
        <w:ind w:firstLine="660"/>
        <w:rPr>
          <w:rFonts w:hint="default" w:ascii="仿宋_GB2312" w:eastAsia="仿宋_GB2312"/>
          <w:sz w:val="32"/>
        </w:rPr>
      </w:pPr>
      <w:r>
        <w:rPr>
          <w:rFonts w:ascii="仿宋_GB2312" w:eastAsia="仿宋_GB2312"/>
          <w:sz w:val="32"/>
        </w:rPr>
        <w:t>（十二）承担区重要会议和重大活动的医疗保障工作。</w:t>
      </w:r>
    </w:p>
    <w:p>
      <w:pPr>
        <w:pStyle w:val="6"/>
        <w:spacing w:line="560" w:lineRule="exact"/>
        <w:ind w:firstLine="660"/>
        <w:rPr>
          <w:rFonts w:hint="default" w:ascii="仿宋_GB2312" w:eastAsia="仿宋_GB2312"/>
          <w:sz w:val="32"/>
        </w:rPr>
      </w:pPr>
      <w:r>
        <w:rPr>
          <w:rFonts w:ascii="仿宋_GB2312" w:eastAsia="仿宋_GB2312"/>
          <w:sz w:val="32"/>
        </w:rPr>
        <w:t>〔十三）承担区深化医药卫生体制改革领导小组、区爱国卫生运动委员会、区老龄工作委员会的日常工作。</w:t>
      </w:r>
    </w:p>
    <w:p>
      <w:pPr>
        <w:pStyle w:val="6"/>
        <w:spacing w:line="560" w:lineRule="exact"/>
        <w:ind w:firstLine="660"/>
        <w:rPr>
          <w:rFonts w:hint="default" w:ascii="仿宋_GB2312" w:eastAsia="仿宋_GB2312"/>
          <w:sz w:val="32"/>
        </w:rPr>
      </w:pPr>
      <w:r>
        <w:rPr>
          <w:rFonts w:ascii="仿宋_GB2312" w:eastAsia="仿宋_GB2312"/>
          <w:sz w:val="32"/>
        </w:rPr>
        <w:t>（十四）负责研究制定全区卫生健康人才队伍建设规划并组织实施，负责全区卫生健康人才队伍建设工作，联系服务一批优秀卫生佳康人才，做好卫生健康人才典型培养、宣传等工作。</w:t>
      </w:r>
    </w:p>
    <w:p>
      <w:pPr>
        <w:pStyle w:val="6"/>
        <w:spacing w:line="560" w:lineRule="exact"/>
        <w:ind w:firstLine="660"/>
        <w:rPr>
          <w:rFonts w:hint="default" w:ascii="仿宋_GB2312" w:eastAsia="仿宋_GB2312"/>
          <w:sz w:val="32"/>
        </w:rPr>
      </w:pPr>
      <w:r>
        <w:rPr>
          <w:rFonts w:ascii="仿宋_GB2312" w:eastAsia="仿宋_GB2312"/>
          <w:sz w:val="32"/>
        </w:rPr>
        <w:t>〔十五）负责卫生系统安全生产和职业健康监督管理工作。</w:t>
      </w:r>
    </w:p>
    <w:p>
      <w:pPr>
        <w:pStyle w:val="6"/>
        <w:spacing w:line="560" w:lineRule="exact"/>
        <w:ind w:firstLine="660"/>
        <w:rPr>
          <w:rFonts w:hint="default" w:ascii="仿宋_GB2312" w:eastAsia="仿宋_GB2312"/>
          <w:sz w:val="32"/>
        </w:rPr>
      </w:pPr>
      <w:r>
        <w:rPr>
          <w:rFonts w:ascii="仿宋_GB2312" w:eastAsia="仿宋_GB2312"/>
          <w:sz w:val="32"/>
        </w:rPr>
        <w:t>（十六)本部门权责清单和政务服务事项清单在区政府门户</w:t>
      </w:r>
    </w:p>
    <w:p>
      <w:pPr>
        <w:pStyle w:val="6"/>
        <w:spacing w:line="560" w:lineRule="exact"/>
        <w:ind w:firstLine="660"/>
        <w:rPr>
          <w:rFonts w:hint="default" w:ascii="仿宋_GB2312" w:eastAsia="仿宋_GB2312"/>
          <w:sz w:val="32"/>
        </w:rPr>
      </w:pPr>
      <w:r>
        <w:rPr>
          <w:rFonts w:ascii="仿宋_GB2312" w:eastAsia="仿宋_GB2312"/>
          <w:sz w:val="32"/>
        </w:rPr>
        <w:t>网站上公布。</w:t>
      </w:r>
    </w:p>
    <w:p>
      <w:pPr>
        <w:pStyle w:val="6"/>
        <w:spacing w:line="560" w:lineRule="exact"/>
        <w:ind w:firstLine="660"/>
        <w:rPr>
          <w:rFonts w:hint="default" w:ascii="仿宋_GB2312" w:eastAsia="仿宋_GB2312"/>
          <w:sz w:val="32"/>
        </w:rPr>
      </w:pPr>
      <w:r>
        <w:rPr>
          <w:rFonts w:ascii="仿宋_GB2312" w:eastAsia="仿宋_GB2312"/>
          <w:sz w:val="32"/>
        </w:rPr>
        <w:t>（十七）完成区委、区政府交办的其他任务。</w:t>
      </w:r>
    </w:p>
    <w:p>
      <w:pPr>
        <w:pStyle w:val="6"/>
        <w:spacing w:line="560" w:lineRule="exact"/>
        <w:ind w:firstLine="660"/>
        <w:rPr>
          <w:rFonts w:hint="default" w:ascii="仿宋_GB2312" w:eastAsia="仿宋_GB2312"/>
          <w:sz w:val="32"/>
        </w:rPr>
      </w:pPr>
      <w:r>
        <w:rPr>
          <w:rFonts w:ascii="仿宋_GB2312" w:eastAsia="仿宋_GB2312"/>
          <w:sz w:val="32"/>
        </w:rPr>
        <w:t>〔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p>
    <w:p>
      <w:pPr>
        <w:pStyle w:val="6"/>
        <w:spacing w:line="560" w:lineRule="exact"/>
        <w:ind w:firstLine="660"/>
        <w:rPr>
          <w:rFonts w:hint="default" w:ascii="仿宋_GB2312" w:eastAsia="仿宋_GB2312"/>
          <w:sz w:val="32"/>
        </w:rPr>
      </w:pPr>
      <w:r>
        <w:rPr>
          <w:rFonts w:ascii="仿宋_GB2312" w:eastAsia="仿宋_GB2312"/>
          <w:sz w:val="32"/>
        </w:rPr>
        <w:t>（十九）有关职责分工。</w:t>
      </w:r>
    </w:p>
    <w:p>
      <w:pPr>
        <w:pStyle w:val="6"/>
        <w:spacing w:line="560" w:lineRule="exact"/>
        <w:ind w:firstLine="660"/>
        <w:rPr>
          <w:rFonts w:hint="default" w:ascii="仿宋_GB2312" w:eastAsia="仿宋_GB2312"/>
          <w:sz w:val="32"/>
        </w:rPr>
      </w:pPr>
      <w:r>
        <w:rPr>
          <w:rFonts w:ascii="仿宋_GB2312" w:eastAsia="仿宋_GB2312"/>
          <w:sz w:val="32"/>
        </w:rPr>
        <w:t>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p>
    <w:p>
      <w:pPr>
        <w:pStyle w:val="6"/>
        <w:spacing w:line="560" w:lineRule="exact"/>
        <w:ind w:firstLine="660"/>
        <w:rPr>
          <w:rFonts w:hint="default" w:ascii="仿宋_GB2312" w:eastAsia="仿宋_GB2312"/>
          <w:sz w:val="32"/>
        </w:rPr>
      </w:pPr>
      <w:r>
        <w:rPr>
          <w:rFonts w:ascii="仿宋_GB2312" w:eastAsia="仿宋_GB2312"/>
          <w:sz w:val="32"/>
        </w:rPr>
        <w:t>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p>
    <w:p>
      <w:pPr>
        <w:pStyle w:val="6"/>
        <w:spacing w:line="560" w:lineRule="exact"/>
        <w:ind w:firstLine="660"/>
        <w:rPr>
          <w:rFonts w:hint="default" w:ascii="仿宋_GB2312" w:eastAsia="仿宋_GB2312"/>
          <w:sz w:val="32"/>
        </w:rPr>
      </w:pPr>
      <w:r>
        <w:rPr>
          <w:rFonts w:ascii="仿宋_GB2312" w:eastAsia="仿宋_GB2312"/>
          <w:sz w:val="32"/>
        </w:rPr>
        <w:t xml:space="preserve">3．与市场监督管理局的有关职责分工。区卫生健康局负责食品安全风险监测和食源性疾病监测工作，会同区市场监督管理局等部门制定．实施食品安全风险监测计划。             </w:t>
      </w:r>
    </w:p>
    <w:p>
      <w:pPr>
        <w:pStyle w:val="6"/>
        <w:spacing w:line="560" w:lineRule="exact"/>
        <w:ind w:firstLine="660"/>
        <w:rPr>
          <w:rFonts w:hint="default" w:ascii="仿宋_GB2312" w:eastAsia="仿宋_GB2312"/>
          <w:sz w:val="32"/>
        </w:rPr>
      </w:pPr>
      <w:r>
        <w:rPr>
          <w:rFonts w:ascii="仿宋_GB2312" w:eastAsia="仿宋_GB2312"/>
          <w:sz w:val="32"/>
        </w:rPr>
        <w:t>区卫生健康局会同区市场监督管理局建立重大药品不良反应和医疗器械不良事件相互通报机制和联和处置机制。</w:t>
      </w: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纳入本部门2022年决算编制范围的二级预算单位包括：</w:t>
      </w:r>
    </w:p>
    <w:p>
      <w:pPr>
        <w:numPr>
          <w:ilvl w:val="0"/>
          <w:numId w:val="1"/>
        </w:numPr>
        <w:ind w:firstLine="640" w:firstLineChars="200"/>
        <w:rPr>
          <w:rFonts w:hint="default" w:ascii="仿宋" w:hAnsi="仿宋" w:eastAsia="仿宋" w:cs="仿宋"/>
          <w:bCs/>
          <w:sz w:val="32"/>
          <w:szCs w:val="32"/>
        </w:rPr>
      </w:pPr>
      <w:r>
        <w:rPr>
          <w:rFonts w:ascii="仿宋" w:hAnsi="仿宋" w:eastAsia="仿宋" w:cs="仿宋"/>
          <w:bCs/>
          <w:sz w:val="32"/>
          <w:szCs w:val="32"/>
        </w:rPr>
        <w:t>沈阳市浑南区卫生健康局本级</w:t>
      </w:r>
    </w:p>
    <w:p>
      <w:pPr>
        <w:numPr>
          <w:ilvl w:val="0"/>
          <w:numId w:val="1"/>
        </w:numPr>
        <w:ind w:firstLine="640" w:firstLineChars="200"/>
        <w:rPr>
          <w:rFonts w:hint="default" w:ascii="仿宋" w:hAnsi="仿宋" w:eastAsia="仿宋" w:cs="仿宋"/>
          <w:bCs/>
          <w:sz w:val="32"/>
          <w:szCs w:val="32"/>
        </w:rPr>
      </w:pPr>
      <w:r>
        <w:rPr>
          <w:rFonts w:ascii="仿宋" w:hAnsi="仿宋" w:eastAsia="仿宋" w:cs="仿宋"/>
          <w:bCs/>
          <w:sz w:val="32"/>
          <w:szCs w:val="32"/>
        </w:rPr>
        <w:t>沈阳市浑南区疾病预防控制中心</w:t>
      </w:r>
    </w:p>
    <w:p>
      <w:pPr>
        <w:numPr>
          <w:ilvl w:val="0"/>
          <w:numId w:val="1"/>
        </w:numPr>
        <w:ind w:firstLine="640" w:firstLineChars="200"/>
        <w:rPr>
          <w:rFonts w:hint="default" w:ascii="仿宋" w:hAnsi="仿宋" w:eastAsia="仿宋" w:cs="仿宋"/>
          <w:bCs/>
          <w:sz w:val="32"/>
          <w:szCs w:val="32"/>
        </w:rPr>
      </w:pPr>
      <w:r>
        <w:rPr>
          <w:rFonts w:ascii="仿宋" w:hAnsi="仿宋" w:eastAsia="仿宋" w:cs="仿宋"/>
          <w:bCs/>
          <w:sz w:val="32"/>
          <w:szCs w:val="32"/>
        </w:rPr>
        <w:t>沈阳市浑南区卫生健康监督中心</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沈阳市浑南区卫生健康局2022年决算情况说明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32522.72</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default" w:ascii="仿宋_GB2312" w:eastAsia="仿宋_GB2312"/>
          <w:sz w:val="32"/>
        </w:rPr>
        <w:t>29698.76</w:t>
      </w:r>
      <w:r>
        <w:rPr>
          <w:rFonts w:ascii="仿宋_GB2312" w:eastAsia="仿宋_GB2312"/>
          <w:sz w:val="32"/>
        </w:rPr>
        <w:t>万元，占收入总计的91.32%。其中：一般公共预算财政拨款收入</w:t>
      </w:r>
      <w:r>
        <w:rPr>
          <w:rFonts w:hint="default" w:ascii="仿宋_GB2312" w:eastAsia="仿宋_GB2312"/>
          <w:sz w:val="32"/>
        </w:rPr>
        <w:t>29698.76</w:t>
      </w:r>
      <w:r>
        <w:rPr>
          <w:rFonts w:ascii="仿宋_GB2312" w:eastAsia="仿宋_GB2312"/>
          <w:sz w:val="32"/>
        </w:rPr>
        <w:t>万元，政府性基</w:t>
      </w:r>
    </w:p>
    <w:p>
      <w:pPr>
        <w:pStyle w:val="6"/>
        <w:spacing w:line="560" w:lineRule="exact"/>
        <w:ind w:firstLine="660"/>
        <w:rPr>
          <w:rFonts w:hint="default" w:ascii="黑体" w:hAnsi="黑体" w:eastAsia="黑体" w:cs="黑体"/>
          <w:sz w:val="32"/>
          <w:szCs w:val="32"/>
        </w:rPr>
      </w:pPr>
      <w:r>
        <w:rPr>
          <w:rFonts w:hint="eastAsia" w:ascii="仿宋_GB2312" w:eastAsia="仿宋_GB2312"/>
          <w:sz w:val="32"/>
          <w:lang w:val="en-US" w:eastAsia="zh-CN"/>
        </w:rPr>
        <w:t>2</w:t>
      </w:r>
      <w:r>
        <w:rPr>
          <w:rFonts w:ascii="仿宋_GB2312" w:eastAsia="仿宋_GB2312"/>
          <w:sz w:val="32"/>
        </w:rPr>
        <w:t>.事业收入</w:t>
      </w:r>
      <w:r>
        <w:rPr>
          <w:rFonts w:hint="default" w:ascii="仿宋_GB2312" w:eastAsia="仿宋_GB2312"/>
          <w:sz w:val="32"/>
        </w:rPr>
        <w:t>2585.55</w:t>
      </w:r>
      <w:r>
        <w:rPr>
          <w:rFonts w:ascii="仿宋_GB2312" w:eastAsia="仿宋_GB2312"/>
          <w:sz w:val="32"/>
        </w:rPr>
        <w:t>万元，占收入总计的7.95%。主要是疾病预防控制机构收入。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.其他收入91.86万元，占收入总计的0.28%。主要是重大公共卫生收入。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4</w:t>
      </w:r>
      <w:r>
        <w:rPr>
          <w:rFonts w:ascii="仿宋_GB2312" w:eastAsia="仿宋_GB2312"/>
          <w:sz w:val="32"/>
        </w:rPr>
        <w:t>.上年结转和结余146.54万元，占收入总计的0.45%。主要是基本公共卫生、重大公共卫生等。</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与上年相比，今年收入增加5169.87万元，增长18.9%，主要原因：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pPr>
        <w:pStyle w:val="6"/>
        <w:spacing w:line="560" w:lineRule="exact"/>
        <w:ind w:firstLine="660"/>
        <w:rPr>
          <w:rFonts w:hint="default" w:ascii="仿宋_GB2312" w:eastAsia="仿宋_GB2312"/>
          <w:sz w:val="32"/>
        </w:rPr>
      </w:pPr>
      <w:r>
        <w:rPr>
          <w:rFonts w:ascii="楷体_GB2312" w:eastAsia="楷体_GB2312"/>
          <w:b/>
          <w:sz w:val="32"/>
        </w:rPr>
        <w:t>（二）支出总计32410.99万元，包括：</w:t>
      </w:r>
      <w:r>
        <w:rPr>
          <w:rFonts w:ascii="仿宋_GB2312" w:eastAsia="仿宋_GB2312"/>
          <w:sz w:val="32"/>
        </w:rPr>
        <w:t xml:space="preserve"> 1.基本支出</w:t>
      </w:r>
      <w:r>
        <w:rPr>
          <w:rFonts w:hint="default" w:ascii="仿宋_GB2312" w:eastAsia="仿宋_GB2312"/>
          <w:sz w:val="32"/>
        </w:rPr>
        <w:t>3117.71</w:t>
      </w:r>
      <w:r>
        <w:rPr>
          <w:rFonts w:ascii="仿宋_GB2312" w:eastAsia="仿宋_GB2312"/>
          <w:sz w:val="32"/>
        </w:rPr>
        <w:t>万元，占支出总计的9.62 %。主要是为保障机构正常运转、完成日常工作任务而发生的各项支出，其中：工资福利支出</w:t>
      </w:r>
      <w:r>
        <w:rPr>
          <w:rFonts w:hint="default" w:ascii="仿宋_GB2312" w:eastAsia="仿宋_GB2312"/>
          <w:sz w:val="32"/>
        </w:rPr>
        <w:t>2867.93</w:t>
      </w:r>
      <w:r>
        <w:rPr>
          <w:rFonts w:ascii="仿宋_GB2312" w:eastAsia="仿宋_GB2312"/>
          <w:sz w:val="32"/>
        </w:rPr>
        <w:t>万元，对个人和家庭的补助支出75万元，商品和服务支出174.78万元。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29293.28</w:t>
      </w:r>
      <w:r>
        <w:rPr>
          <w:rFonts w:ascii="仿宋_GB2312" w:eastAsia="仿宋_GB2312"/>
          <w:sz w:val="32"/>
        </w:rPr>
        <w:t>万元，占支出总计的90.38%。主要包括重大公共卫生服务、基本公共卫生服务、计划生育服务等业务支出。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与上年相比，今年支出增加4504.68万元，增长16.14%，主要原因：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（三）年末结转和结余111.73万元</w:t>
      </w:r>
    </w:p>
    <w:p>
      <w:pPr>
        <w:pStyle w:val="6"/>
        <w:spacing w:line="560" w:lineRule="exact"/>
        <w:ind w:firstLine="660"/>
        <w:rPr>
          <w:rFonts w:hint="default" w:ascii="仿宋_GB2312" w:eastAsia="仿宋_GB2312"/>
          <w:sz w:val="32"/>
        </w:rPr>
      </w:pPr>
      <w:r>
        <w:rPr>
          <w:rFonts w:ascii="仿宋_GB2312" w:eastAsia="仿宋_GB2312"/>
          <w:sz w:val="32"/>
        </w:rPr>
        <w:t>主要是基本公共卫生服务经费本年未支出等原因形成的结余。与上年相比，今年结转结余减少34.81万元，降低45.25%，主要原因：</w:t>
      </w:r>
      <w:r>
        <w:rPr>
          <w:rFonts w:ascii="黑体" w:eastAsia="黑体"/>
          <w:sz w:val="32"/>
        </w:rPr>
        <w:t>一是</w:t>
      </w:r>
      <w:r>
        <w:rPr>
          <w:rFonts w:ascii="仿宋_GB2312" w:eastAsia="仿宋_GB2312"/>
          <w:sz w:val="32"/>
        </w:rPr>
        <w:t>上年结转资金中上级重大公共卫生经费于本年支付。</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hint="default" w:ascii="楷体_GB2312" w:eastAsia="楷体_GB2312"/>
          <w:b/>
          <w:sz w:val="32"/>
        </w:rPr>
        <w:t>29698.76</w:t>
      </w:r>
      <w:r>
        <w:rPr>
          <w:rFonts w:ascii="仿宋_GB2312" w:eastAsia="仿宋_GB2312"/>
          <w:sz w:val="32"/>
        </w:rPr>
        <w:t>万元，其中：基本支出</w:t>
      </w:r>
      <w:r>
        <w:rPr>
          <w:rFonts w:hint="default" w:ascii="仿宋_GB2312" w:eastAsia="仿宋_GB2312"/>
          <w:sz w:val="32"/>
        </w:rPr>
        <w:t>3117.71</w:t>
      </w:r>
      <w:r>
        <w:rPr>
          <w:rFonts w:ascii="仿宋_GB2312" w:eastAsia="仿宋_GB2312"/>
          <w:sz w:val="32"/>
        </w:rPr>
        <w:t>万元，项目支出</w:t>
      </w:r>
      <w:r>
        <w:rPr>
          <w:rFonts w:hint="default" w:ascii="仿宋_GB2312" w:eastAsia="仿宋_GB2312"/>
          <w:sz w:val="32"/>
        </w:rPr>
        <w:t>26581.05</w:t>
      </w:r>
      <w:r>
        <w:rPr>
          <w:rFonts w:ascii="仿宋_GB2312" w:eastAsia="仿宋_GB2312"/>
          <w:sz w:val="32"/>
        </w:rPr>
        <w:t>万元。与上年相比，财政拨款支出增加5255.77万元，增长21.5%，主要原因：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pPr>
        <w:pStyle w:val="6"/>
        <w:spacing w:line="560" w:lineRule="exact"/>
        <w:ind w:firstLine="660"/>
        <w:rPr>
          <w:rFonts w:hint="default" w:ascii="仿宋_GB2312" w:eastAsia="仿宋_GB2312"/>
          <w:sz w:val="32"/>
        </w:rPr>
      </w:pPr>
      <w:r>
        <w:rPr>
          <w:rFonts w:ascii="仿宋_GB2312" w:eastAsia="仿宋_GB2312"/>
          <w:sz w:val="32"/>
        </w:rPr>
        <w:t>与年初预算相比，2022年度财政拨款支出完成年初预算的149.36%，其中：基本支出完成年初预算的84.07%，项目支出完成年初预算的164.33%。</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楷体_GB2312" w:eastAsia="楷体_GB2312"/>
          <w:b/>
          <w:sz w:val="32"/>
        </w:rPr>
        <w:t>29698.76</w:t>
      </w:r>
      <w:r>
        <w:rPr>
          <w:rFonts w:ascii="仿宋_GB2312" w:hAnsi="宋体" w:eastAsia="仿宋_GB2312"/>
          <w:sz w:val="32"/>
          <w:szCs w:val="32"/>
        </w:rPr>
        <w:t>万元，按支出功能分类科目分，包括：社会保障和就业支出</w:t>
      </w:r>
      <w:r>
        <w:rPr>
          <w:rFonts w:hint="default" w:ascii="仿宋_GB2312" w:hAnsi="宋体" w:eastAsia="仿宋_GB2312"/>
          <w:sz w:val="32"/>
          <w:szCs w:val="32"/>
        </w:rPr>
        <w:t>349.39</w:t>
      </w:r>
      <w:r>
        <w:rPr>
          <w:rFonts w:ascii="仿宋_GB2312" w:hAnsi="宋体" w:eastAsia="仿宋_GB2312"/>
          <w:sz w:val="32"/>
          <w:szCs w:val="32"/>
        </w:rPr>
        <w:t>万元，占1.18%；卫生健康支出</w:t>
      </w:r>
      <w:r>
        <w:rPr>
          <w:rFonts w:hint="default" w:ascii="仿宋_GB2312" w:hAnsi="宋体" w:eastAsia="仿宋_GB2312"/>
          <w:sz w:val="32"/>
          <w:szCs w:val="32"/>
        </w:rPr>
        <w:t>29048.22</w:t>
      </w:r>
      <w:r>
        <w:rPr>
          <w:rFonts w:ascii="仿宋_GB2312" w:hAnsi="宋体" w:eastAsia="仿宋_GB2312"/>
          <w:sz w:val="32"/>
          <w:szCs w:val="32"/>
        </w:rPr>
        <w:t>万元，占97.81%；住房保障支出</w:t>
      </w:r>
      <w:r>
        <w:rPr>
          <w:rFonts w:hint="default" w:ascii="仿宋_GB2312" w:hAnsi="宋体" w:eastAsia="仿宋_GB2312"/>
          <w:sz w:val="32"/>
          <w:szCs w:val="32"/>
        </w:rPr>
        <w:t>301.15</w:t>
      </w:r>
      <w:r>
        <w:rPr>
          <w:rFonts w:ascii="仿宋_GB2312" w:hAnsi="宋体" w:eastAsia="仿宋_GB2312"/>
          <w:sz w:val="32"/>
          <w:szCs w:val="32"/>
        </w:rPr>
        <w:t>万元，占1.01%。</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 社会保障和就业支出</w:t>
      </w:r>
      <w:r>
        <w:rPr>
          <w:rFonts w:hint="default" w:ascii="仿宋_GB2312" w:hAnsi="宋体" w:eastAsia="仿宋_GB2312"/>
          <w:sz w:val="32"/>
          <w:szCs w:val="32"/>
        </w:rPr>
        <w:t>349.39</w:t>
      </w:r>
      <w:r>
        <w:rPr>
          <w:rFonts w:ascii="仿宋_GB2312" w:hAnsi="宋体" w:eastAsia="仿宋_GB2312"/>
          <w:sz w:val="32"/>
          <w:szCs w:val="32"/>
        </w:rPr>
        <w:t>万元，具体包括：行政事业单位养老支出、事业单位离退休、机关事业单位基本养老保险缴费等支出，完成年初预算的98.92%。决算数小于年初预算数的原因主要是单位职工减少。</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w:t>
      </w:r>
      <w:r>
        <w:rPr>
          <w:rFonts w:hint="default" w:ascii="仿宋_GB2312" w:hAnsi="宋体" w:eastAsia="仿宋_GB2312"/>
          <w:sz w:val="32"/>
          <w:szCs w:val="32"/>
        </w:rPr>
        <w:t>29048.22</w:t>
      </w:r>
      <w:r>
        <w:rPr>
          <w:rFonts w:ascii="仿宋_GB2312" w:hAnsi="宋体" w:eastAsia="仿宋_GB2312"/>
          <w:sz w:val="32"/>
          <w:szCs w:val="32"/>
        </w:rPr>
        <w:t>万元，具体包括：公共卫生和行政事业医疗支出，完成年初预算的151.81%。决算数大于年初预算数的原因主要是疫情支出增加。</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3.住房保障支出</w:t>
      </w:r>
      <w:r>
        <w:rPr>
          <w:rFonts w:hint="default" w:ascii="仿宋_GB2312" w:hAnsi="宋体" w:eastAsia="仿宋_GB2312"/>
          <w:sz w:val="32"/>
          <w:szCs w:val="32"/>
        </w:rPr>
        <w:t>301.15</w:t>
      </w:r>
      <w:r>
        <w:rPr>
          <w:rFonts w:ascii="仿宋_GB2312" w:hAnsi="宋体" w:eastAsia="仿宋_GB2312"/>
          <w:sz w:val="32"/>
          <w:szCs w:val="32"/>
        </w:rPr>
        <w:t>万元，具体包括：住房公积金支出，完成年初预算的76.03%。决算数小于年初预算数的原因主要是公积金缴存基数调整。</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黑体" w:hAnsi="黑体" w:eastAsia="黑体" w:cs="黑体"/>
          <w:sz w:val="32"/>
          <w:szCs w:val="32"/>
        </w:rPr>
      </w:pPr>
      <w:r>
        <w:rPr>
          <w:rFonts w:ascii="黑体" w:hAnsi="黑体" w:eastAsia="黑体" w:cs="黑体"/>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黑体" w:hAnsi="黑体" w:eastAsia="黑体" w:cs="黑体"/>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2022年度一般公共预算财政拨款安排的“三公”经费支出0.97万元，完成全年预算的100%，其中：因公出国（境）费0万元，公务接待费0万元，公务用车购置及运行维护费0.97万元。</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1.因公出国（境）费0万元，占“三公”经费支出的0%。完成全年预算的0%，无出国任务。2022年参加出国（境）团组0个，累计0人次,2022年因公出国（境）费比上年减少0万元，0%，主要是均无出国任务。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占“三公”经费支出的0%。完成全年预算的0%。2022年国内公务接待累计0批次、0人、0万元，其中外事接待累计0批次、0人、0万元0。2022年公务接待费比上年减少0万元，下降0%，主要是无此业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3.公务用车购置及运行费0.97万元，占“三公”经费支出的100%。完成全年预算的100%。比上年减少51.59万元，下降99%，主要无公务车购买。</w:t>
      </w:r>
    </w:p>
    <w:p>
      <w:pPr>
        <w:pStyle w:val="6"/>
        <w:autoSpaceDN w:val="0"/>
        <w:spacing w:line="560" w:lineRule="exact"/>
        <w:ind w:firstLine="640"/>
        <w:rPr>
          <w:rFonts w:hint="default" w:ascii="仿宋_GB2312" w:eastAsia="仿宋_GB2312"/>
          <w:sz w:val="32"/>
        </w:rPr>
      </w:pPr>
      <w:r>
        <w:rPr>
          <w:rFonts w:ascii="仿宋_GB2312" w:eastAsia="仿宋_GB2312"/>
          <w:sz w:val="32"/>
          <w:szCs w:val="32"/>
        </w:rPr>
        <w:t>其中：公务用车购置费0.97万元，主要用于支付2021年车辆购置尾款等,当年购置公务用车0辆。公务用车运行维护费0万元，0截至年末使用一般公共预算财政拨款开支运行维护费的公务用车保有量0辆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3117.71</w:t>
      </w:r>
      <w:r>
        <w:rPr>
          <w:rFonts w:ascii="仿宋_GB2312" w:eastAsia="仿宋_GB2312"/>
          <w:sz w:val="32"/>
        </w:rPr>
        <w:t>万元，其中：人员经费2943.93万元，主要包括基本工资、津贴补贴、奖金、其他社会保障缴费、机关事业单位基本养老保险缴费、其他工资福利支出、离休费、退休费、抚恤金、生活补助、奖励金、住房公积金、采暖补贴、其他对个人和家庭补助的支出；日常公用经费174.78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30.33</w:t>
      </w:r>
      <w:r>
        <w:rPr>
          <w:rFonts w:ascii="仿宋_GB2312" w:eastAsia="仿宋_GB2312"/>
          <w:sz w:val="32"/>
        </w:rPr>
        <w:t>万元，比上年决算数减少3.39万元，增长降低10.05%，主要原因是单位职工人数减少。</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6辆，其中：副省级以上领导干部用车0辆，主要领导干部用车0辆，机要通讯用车0辆，应急保障用车2辆，执法执勤用车0辆，特种专业技术用车0辆，离退休干部用车0辆，其他用车0辆，其他用车主要是4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管理要求，本单位组织对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年度预算项目支出全面开展绩效自评，共涉及预算支出项目24个（其中：一般公共预算项目24个），涉及资金1732.14万元（其中：一般公共预算资金1732.14万元），自评覆盖率（开展绩效自评的项目数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92.65分。</w:t>
      </w:r>
    </w:p>
    <w:p>
      <w:pPr>
        <w:widowControl/>
        <w:spacing w:line="520" w:lineRule="exact"/>
        <w:ind w:firstLine="640" w:firstLineChars="200"/>
        <w:jc w:val="left"/>
        <w:rPr>
          <w:rFonts w:hint="default"/>
        </w:rPr>
      </w:pPr>
      <w:r>
        <w:rPr>
          <w:rFonts w:hAnsi="宋体" w:eastAsia="仿宋_GB2312" w:cs="仿宋_GB2312"/>
          <w:sz w:val="32"/>
          <w:szCs w:val="32"/>
        </w:rPr>
        <w:t>本部门</w:t>
      </w:r>
      <w:r>
        <w:rPr>
          <w:rFonts w:ascii="仿宋_GB2312" w:hAnsi="宋体" w:eastAsia="仿宋_GB2312" w:cs="仿宋_GB2312"/>
          <w:sz w:val="32"/>
          <w:szCs w:val="32"/>
        </w:rPr>
        <w:t>3</w:t>
      </w:r>
      <w:r>
        <w:rPr>
          <w:rFonts w:hAnsi="宋体" w:eastAsia="仿宋_GB2312" w:cs="仿宋_GB2312"/>
          <w:sz w:val="32"/>
          <w:szCs w:val="32"/>
        </w:rPr>
        <w:t>个单位开展整体绩效自评，涉及资金</w:t>
      </w:r>
      <w:r>
        <w:rPr>
          <w:rFonts w:ascii="仿宋_GB2312" w:hAnsi="宋体" w:eastAsia="仿宋_GB2312" w:cs="仿宋_GB2312"/>
          <w:sz w:val="32"/>
          <w:szCs w:val="32"/>
        </w:rPr>
        <w:t>5635.53</w:t>
      </w:r>
      <w:r>
        <w:rPr>
          <w:rFonts w:hAnsi="宋体" w:eastAsia="仿宋_GB2312" w:cs="仿宋_GB2312"/>
          <w:sz w:val="32"/>
          <w:szCs w:val="32"/>
        </w:rPr>
        <w:t>万元。《部门（单位）整体绩效自评表》见附件。</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w:t>
      </w:r>
      <w:r>
        <w:rPr>
          <w:rFonts w:hint="eastAsia" w:hAnsi="宋体" w:eastAsia="仿宋_GB2312" w:cs="仿宋_GB2312"/>
          <w:sz w:val="32"/>
          <w:szCs w:val="32"/>
          <w:lang w:eastAsia="zh-CN"/>
        </w:rPr>
        <w:t>部门</w:t>
      </w:r>
      <w:r>
        <w:rPr>
          <w:rFonts w:ascii="仿宋" w:hAnsi="仿宋" w:eastAsia="仿宋"/>
          <w:sz w:val="32"/>
        </w:rPr>
        <w:t>组织对“</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”等</w:t>
      </w:r>
      <w:r>
        <w:rPr>
          <w:rFonts w:ascii="仿宋_GB2312" w:hAnsi="宋体" w:eastAsia="仿宋_GB2312" w:cs="仿宋_GB2312"/>
          <w:sz w:val="32"/>
          <w:szCs w:val="32"/>
        </w:rPr>
        <w:t>24</w:t>
      </w:r>
      <w:r>
        <w:rPr>
          <w:rFonts w:ascii="仿宋" w:hAnsi="仿宋" w:eastAsia="仿宋"/>
          <w:sz w:val="32"/>
        </w:rPr>
        <w:t>个项目开展了部门评价，</w:t>
      </w:r>
      <w:r>
        <w:rPr>
          <w:rFonts w:hAnsi="宋体" w:eastAsia="仿宋_GB2312" w:cs="仿宋_GB2312"/>
          <w:sz w:val="32"/>
          <w:szCs w:val="32"/>
        </w:rPr>
        <w:t>涉及资金</w:t>
      </w:r>
      <w:r>
        <w:rPr>
          <w:rFonts w:ascii="仿宋_GB2312" w:hAnsi="宋体" w:eastAsia="仿宋_GB2312" w:cs="仿宋_GB2312"/>
          <w:sz w:val="32"/>
          <w:szCs w:val="32"/>
        </w:rPr>
        <w:t>1732.14</w:t>
      </w:r>
      <w:r>
        <w:rPr>
          <w:rFonts w:hAnsi="宋体" w:eastAsia="仿宋_GB2312" w:cs="仿宋_GB2312"/>
          <w:sz w:val="32"/>
          <w:szCs w:val="32"/>
        </w:rPr>
        <w:t>万元</w:t>
      </w:r>
      <w:r>
        <w:rPr>
          <w:rFonts w:ascii="仿宋_GB2312" w:hAnsi="宋体" w:eastAsia="仿宋_GB2312" w:cs="仿宋_GB2312"/>
          <w:sz w:val="32"/>
          <w:szCs w:val="32"/>
        </w:rPr>
        <w:t>（其中：一般公共预算资金1732.14万元）</w:t>
      </w:r>
      <w:r>
        <w:rPr>
          <w:rFonts w:hAnsi="宋体" w:eastAsia="仿宋_GB2312" w:cs="仿宋_GB2312"/>
          <w:sz w:val="32"/>
          <w:szCs w:val="32"/>
        </w:rPr>
        <w:t>。</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本部门在2022年度单位决算中反映</w:t>
      </w:r>
      <w:r>
        <w:rPr>
          <w:rFonts w:ascii="仿宋" w:hAnsi="仿宋" w:eastAsia="仿宋"/>
          <w:sz w:val="32"/>
        </w:rPr>
        <w:t>“</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w:t>
      </w:r>
      <w:r>
        <w:rPr>
          <w:rFonts w:ascii="仿宋_GB2312" w:hAnsi="宋体" w:eastAsia="仿宋_GB2312" w:cs="仿宋_GB2312"/>
          <w:sz w:val="32"/>
          <w:szCs w:val="32"/>
        </w:rPr>
        <w:t>等24个项目绩效自评结果。</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（1）“城镇双无业人员终身未生育子女补助费”项目自评综述：根据年初设定的绩效目标，项目自评得分100分。项目全年预算数为4.5万元，执行数为3.3万元，完成预算的73%。项目绩效目标完成情况：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（2）“独生子女退休补助金”项目自评综述：根据年初设定的绩效目标，项目自评得分100分。项目全年预算数为89.1万元，执行数为48.056万元，完成预算的54%。项目绩效目标完成情况：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（3）“负责计生工作中心护长补助”项目自评综述：根据年初设定的绩效目标，项目自评得分100分。项目全年预算数为33.4万元，执行数为20.1万元，完成预算的60%。项目绩效目标完成情况：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负责计生工作中心护长补助每年发放人数无法具体预估，因此预算金额不准确。下一步改进措施：与街道配合工作，尽量详细了解发放人群信息，尽量准确预估此项目预算。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（4）“公共卫生项目”项目自评综述：根据年初设定的绩效目标，项目自评得分100分。项目全年预算数为935.5万元，执行数为786.99万元，完成预算的84%。项目绩效目标完成情况：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是基本公共卫生每年发放根据每年服务人口数量发放，无法具体预估，因此预算金额不准确。下一步改进措施：预算前尽量详细了解相关人口文件，根据最新的相关人口数量文件做预算，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（5）“计划生育配套特别扶助金”项目自评综述：根据年初设定的绩效目标，项目自评得分100分。项目全年预算数为165.2万元，执行数为165.2万元，完成预算的100%。项目绩效目标完成情况：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6）“计划生育特殊家庭（独生子女死亡）一次性抚慰金及签约服务费”项目自评综述：根据年初设定的绩效目标，项目自评得分100分。项目全年预算数为19.5万元，执行数为18.25万元，完成预算的94%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（7）“农村部分计划生育家庭奖励配套扶助金”项目自评综述：根据年初设定的绩效目标，项目自评得分100分。项目全年预算数为483.84万元，执行数为451.74万元，完成预算的93%。项目绩效目标完成情况：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（8）“计划生育历史遗留问题困难补助费”项目自评综述：根据年初设定的绩效目标，项目自评得分98.6分。项目全年预算数为89.1万元，执行数为</w:t>
      </w:r>
      <w:r>
        <w:rPr>
          <w:rFonts w:hint="default" w:ascii="仿宋_GB2312" w:hAnsi="宋体" w:eastAsia="仿宋_GB2312" w:cs="仿宋_GB2312"/>
          <w:sz w:val="32"/>
          <w:szCs w:val="32"/>
        </w:rPr>
        <w:t>76.53</w:t>
      </w:r>
      <w:r>
        <w:rPr>
          <w:rFonts w:ascii="仿宋_GB2312" w:hAnsi="宋体" w:eastAsia="仿宋_GB2312" w:cs="仿宋_GB2312"/>
          <w:sz w:val="32"/>
          <w:szCs w:val="32"/>
        </w:rPr>
        <w:t>万元，完成预算的86%。项目绩效目标完成情况：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（9）“计划生育历史遗留问题困难补助费”项目自评综述：根据年初设定的绩效目标，项目自评得分90分。项目全年预算数为5万元，执行数为0万元，完成预算的0%。项目绩效目标完成情况：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（10）“高龄老人补助”项目自评综述：根据年初设定的绩效目标，项目自评得分90分。项目全年预算数为3.5万元，执行数为0万元，完成预算的0%。项目绩效目标完成情况：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（11）“计划生育特殊家庭住院护理保险补助”项目自评综述：根据年初设定的绩效目标，项目自评得分90分。项目全年预算数为3.6万元，执行数为0万元，完成预算的0%。项目绩效目标完成情况：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（12）“计划生育关怀专项资金”项目自评综述：根据年初设定的绩效目标，项目自评得分90分。项目全年预算数为10.5万元，执行数为0万元，完成预算的0%。项目绩效目标完成情况：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（13）“基层医疗机构改革奖补资金”项目自评综述：根据年初设定的绩效目标，项目自评得分90分。项目全年预算数为2662.74万元，执行数为0万元，完成预算的0%。项目绩效目标完成情况：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（14）“基本药物制度补助资金”项目自评综述：根据年初设定的绩效目标，项目自评得分90分。项目全年预算数为52.02万元，执行数为0万元，完成预算的0%。项目绩效目标完成情况：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（15）“公立医院改革人员补助经费”项目自评综述：根据年初设定的绩效目标，项目自评得分90分。项目全年预算数为846.27万元，执行数为0万元，完成预算的0%。项目绩效目标完成情况：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（16）“公立医院改革临时工补助经费”项目自评综述：根据年初设定的绩效目标，项目自评得分90分。项目全年预算数为682.68万元，执行数为0万元，完成预算的0%。项目绩效目标完成情况：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（17）“机关事业单位医保二次报销补助经费”项目自评综述：根据年初设定的绩效目标，项目自评得分90分。项目全年预算数为300万元，执行数为0万元，完成预算的0%。项目绩效目标完成情况：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（18）“区保健对象医疗保障”项目自评综述：根据年初设定的绩效目标，项目自评得分90分。项目全年预算数为882.66万元，执行数为0万元，完成预算的0%。项目绩效目标完成情况：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（19）“公务员及全额事业单位医疗补助”项目自评综述：根据年初设定的绩效目标，项目自评得分90分。项目全年预算数为2200万元，执行数为0万元，完成预算的0%。项目绩效目标完成情况：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（20）“优秀企业家免费健康体检经费”项目自评综述：根据年初设定的绩效目标，项目自评得分90分。项目全年预算数为20.7万元，执行数为0万元，完成预算的0%。项目绩效目标完成情况：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（21）“老年乡村医生生活补助”项目自评综述：根据年初设定的绩效目标，项目自评得分90分。项目全年预算数为1512.67万元，执行数为0万元，完成预算的0%。项目绩效目标完成情况：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（22）“农村育龄夫妻提供计划生育免费技术服务”项目自评综述：根据年初设定的绩效目标，项目自评得分90分。项目全年预算数为27.3万元，执行数为0万元，完成预算的0%。项目绩效目标完成情况：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（23）“大型活动专项”项目自评综述：根据年初设定的绩效目标，项目自评得分90分。项目全年预算数为10万元，执行数为0万元，完成预算的0%。项目绩效目标完成情况：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（24）“城镇双无业独生子女奖励费”项目自评综述：根据年初设定的绩效目标，项目自评得分90分。项目全年预算数为8.7万元，执行数为0万元，完成预算的0%。项目绩效目标完成情况：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320" w:firstLineChars="100"/>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规范预算管理、按规定调整下一年度预算金额、提升预算执行效率和效益</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4.财政评价结果。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提升部门预算执行效率和利益。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3.上年结转和结余：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4.基本支出：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5.项目支出：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6.上缴上级支出：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7.经营支出：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8.对附属单位补助支出：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9.“三公”经费：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10.机关运行经费：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11.一般公共服务（类）财政事务（款）行政运行（项）：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default" w:ascii="仿宋_GB2312" w:hAnsi="仿宋_GB2312" w:eastAsia="仿宋_GB2312" w:cs="仿宋_GB2312"/>
          <w:b/>
          <w:sz w:val="52"/>
          <w:szCs w:val="52"/>
        </w:rPr>
      </w:pPr>
      <w:r>
        <w:rPr>
          <w:rFonts w:ascii="仿宋_GB2312" w:hAnsi="仿宋_GB2312" w:eastAsia="仿宋_GB2312" w:cs="仿宋_GB2312"/>
          <w:b/>
          <w:sz w:val="52"/>
          <w:szCs w:val="52"/>
        </w:rPr>
        <w:t>第四部分沈阳市浑南区卫生健康局</w:t>
      </w:r>
    </w:p>
    <w:p>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2"/>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5658D6"/>
    <w:multiLevelType w:val="singleLevel"/>
    <w:tmpl w:val="F25658D6"/>
    <w:lvl w:ilvl="0" w:tentative="0">
      <w:start w:val="1"/>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065E3"/>
    <w:rsid w:val="00027AA5"/>
    <w:rsid w:val="000438E5"/>
    <w:rsid w:val="00054C53"/>
    <w:rsid w:val="00060165"/>
    <w:rsid w:val="00070CEC"/>
    <w:rsid w:val="000B596F"/>
    <w:rsid w:val="000B61FB"/>
    <w:rsid w:val="00100607"/>
    <w:rsid w:val="0015723B"/>
    <w:rsid w:val="00163742"/>
    <w:rsid w:val="001A5995"/>
    <w:rsid w:val="001D0B4A"/>
    <w:rsid w:val="001E60D4"/>
    <w:rsid w:val="001F7E93"/>
    <w:rsid w:val="00214B14"/>
    <w:rsid w:val="002779D1"/>
    <w:rsid w:val="002933F4"/>
    <w:rsid w:val="002B6A00"/>
    <w:rsid w:val="002E0A24"/>
    <w:rsid w:val="002F793C"/>
    <w:rsid w:val="00320394"/>
    <w:rsid w:val="0032121A"/>
    <w:rsid w:val="00342E31"/>
    <w:rsid w:val="0038444A"/>
    <w:rsid w:val="00387684"/>
    <w:rsid w:val="003C4202"/>
    <w:rsid w:val="003E516F"/>
    <w:rsid w:val="00403740"/>
    <w:rsid w:val="004155E7"/>
    <w:rsid w:val="004233D2"/>
    <w:rsid w:val="00423919"/>
    <w:rsid w:val="0044142C"/>
    <w:rsid w:val="00485722"/>
    <w:rsid w:val="00490BD0"/>
    <w:rsid w:val="004C54B2"/>
    <w:rsid w:val="00505889"/>
    <w:rsid w:val="005069D0"/>
    <w:rsid w:val="00530B2F"/>
    <w:rsid w:val="00537909"/>
    <w:rsid w:val="005421CE"/>
    <w:rsid w:val="005546FF"/>
    <w:rsid w:val="005812D3"/>
    <w:rsid w:val="005814A4"/>
    <w:rsid w:val="00590A8D"/>
    <w:rsid w:val="005A05E2"/>
    <w:rsid w:val="005B2681"/>
    <w:rsid w:val="005C4DCE"/>
    <w:rsid w:val="005E5B5C"/>
    <w:rsid w:val="006043B9"/>
    <w:rsid w:val="00605CD4"/>
    <w:rsid w:val="006300BB"/>
    <w:rsid w:val="006402B8"/>
    <w:rsid w:val="006F46BF"/>
    <w:rsid w:val="006F4AE0"/>
    <w:rsid w:val="00701B01"/>
    <w:rsid w:val="00703415"/>
    <w:rsid w:val="007041D0"/>
    <w:rsid w:val="00721CA9"/>
    <w:rsid w:val="0072332F"/>
    <w:rsid w:val="00734122"/>
    <w:rsid w:val="00753B9D"/>
    <w:rsid w:val="00756329"/>
    <w:rsid w:val="00793DD5"/>
    <w:rsid w:val="00795776"/>
    <w:rsid w:val="007A3F31"/>
    <w:rsid w:val="007C5EAD"/>
    <w:rsid w:val="007C71FC"/>
    <w:rsid w:val="007F77B9"/>
    <w:rsid w:val="008040A1"/>
    <w:rsid w:val="00817A5F"/>
    <w:rsid w:val="0083478E"/>
    <w:rsid w:val="0083606F"/>
    <w:rsid w:val="00840B93"/>
    <w:rsid w:val="0086285F"/>
    <w:rsid w:val="0087123E"/>
    <w:rsid w:val="008742B2"/>
    <w:rsid w:val="008D2C68"/>
    <w:rsid w:val="009142FD"/>
    <w:rsid w:val="00954778"/>
    <w:rsid w:val="0096481D"/>
    <w:rsid w:val="00987754"/>
    <w:rsid w:val="009A188A"/>
    <w:rsid w:val="009E6398"/>
    <w:rsid w:val="009F69F8"/>
    <w:rsid w:val="00A05C23"/>
    <w:rsid w:val="00A17144"/>
    <w:rsid w:val="00A34442"/>
    <w:rsid w:val="00A5357A"/>
    <w:rsid w:val="00A57A14"/>
    <w:rsid w:val="00A946FD"/>
    <w:rsid w:val="00AA5596"/>
    <w:rsid w:val="00AA5D1B"/>
    <w:rsid w:val="00AA6A94"/>
    <w:rsid w:val="00AC190A"/>
    <w:rsid w:val="00AF314F"/>
    <w:rsid w:val="00B00B95"/>
    <w:rsid w:val="00B06DF1"/>
    <w:rsid w:val="00B11EB9"/>
    <w:rsid w:val="00B234D0"/>
    <w:rsid w:val="00B31139"/>
    <w:rsid w:val="00B4166F"/>
    <w:rsid w:val="00B5137B"/>
    <w:rsid w:val="00B54181"/>
    <w:rsid w:val="00B601A9"/>
    <w:rsid w:val="00BC09C4"/>
    <w:rsid w:val="00BC4207"/>
    <w:rsid w:val="00BD3725"/>
    <w:rsid w:val="00BF230C"/>
    <w:rsid w:val="00C0044A"/>
    <w:rsid w:val="00C12783"/>
    <w:rsid w:val="00C270DA"/>
    <w:rsid w:val="00D37CCB"/>
    <w:rsid w:val="00D70D16"/>
    <w:rsid w:val="00DC3915"/>
    <w:rsid w:val="00DD5836"/>
    <w:rsid w:val="00E304F8"/>
    <w:rsid w:val="00E30AC2"/>
    <w:rsid w:val="00E4305D"/>
    <w:rsid w:val="00E641D5"/>
    <w:rsid w:val="00E75027"/>
    <w:rsid w:val="00E8222B"/>
    <w:rsid w:val="00E95E51"/>
    <w:rsid w:val="00EA2BF5"/>
    <w:rsid w:val="00EF7416"/>
    <w:rsid w:val="00F12569"/>
    <w:rsid w:val="00F16B2B"/>
    <w:rsid w:val="00F31D38"/>
    <w:rsid w:val="00F35691"/>
    <w:rsid w:val="00F45ACD"/>
    <w:rsid w:val="00F473A4"/>
    <w:rsid w:val="00F67249"/>
    <w:rsid w:val="00F724E9"/>
    <w:rsid w:val="00F850AB"/>
    <w:rsid w:val="00FB22CD"/>
    <w:rsid w:val="01622E76"/>
    <w:rsid w:val="082C6248"/>
    <w:rsid w:val="09C4782E"/>
    <w:rsid w:val="0ECB7368"/>
    <w:rsid w:val="0FD91C07"/>
    <w:rsid w:val="11612EA5"/>
    <w:rsid w:val="12CC5588"/>
    <w:rsid w:val="131E2240"/>
    <w:rsid w:val="1B9703C5"/>
    <w:rsid w:val="1C635C29"/>
    <w:rsid w:val="1C6537BA"/>
    <w:rsid w:val="286C4199"/>
    <w:rsid w:val="28977847"/>
    <w:rsid w:val="2A3D2189"/>
    <w:rsid w:val="2BEB06F5"/>
    <w:rsid w:val="2E4F6256"/>
    <w:rsid w:val="36230505"/>
    <w:rsid w:val="3BA207ED"/>
    <w:rsid w:val="43ED4466"/>
    <w:rsid w:val="46CA2860"/>
    <w:rsid w:val="474C6DD1"/>
    <w:rsid w:val="54F6469B"/>
    <w:rsid w:val="59C52B8D"/>
    <w:rsid w:val="5AE973A2"/>
    <w:rsid w:val="5B697371"/>
    <w:rsid w:val="67277FC8"/>
    <w:rsid w:val="673C6F2C"/>
    <w:rsid w:val="67572514"/>
    <w:rsid w:val="67F8364D"/>
    <w:rsid w:val="6DA15E5C"/>
    <w:rsid w:val="6FE5071F"/>
    <w:rsid w:val="70C70595"/>
    <w:rsid w:val="724179B2"/>
    <w:rsid w:val="770F5700"/>
    <w:rsid w:val="7B6F6159"/>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566408-2AFD-4591-99A7-DC9C40331DDA}">
  <ds:schemaRefs/>
</ds:datastoreItem>
</file>

<file path=docProps/app.xml><?xml version="1.0" encoding="utf-8"?>
<Properties xmlns="http://schemas.openxmlformats.org/officeDocument/2006/extended-properties" xmlns:vt="http://schemas.openxmlformats.org/officeDocument/2006/docPropsVTypes">
  <Template>Normal</Template>
  <Pages>22</Pages>
  <Words>9459</Words>
  <Characters>10113</Characters>
  <Lines>73</Lines>
  <Paragraphs>20</Paragraphs>
  <TotalTime>157</TotalTime>
  <ScaleCrop>false</ScaleCrop>
  <LinksUpToDate>false</LinksUpToDate>
  <CharactersWithSpaces>10191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2023-09-01T04:55:00Z</dcterms:created>
  <dc:creator>国库处-王艳秋</dc:creator>
  <cp:lastModifiedBy>杨洋</cp:lastModifiedBy>
  <cp:lastPrinted>2022-09-19T10:34:00Z</cp:lastPrinted>
  <dcterms:modified xsi:type="dcterms:W3CDTF">2024-01-26T07:26:37Z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D8C3D86190044CF79FC5E9FC38194C98_13</vt:lpwstr>
  </property>
</Properties>
</file>